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2180"/>
        <w:gridCol w:w="3118"/>
        <w:gridCol w:w="1704"/>
      </w:tblGrid>
      <w:tr w:rsidR="003A2CA5" w:rsidRPr="00BA18D9" w14:paraId="509634F0" w14:textId="77777777" w:rsidTr="006D7475">
        <w:trPr>
          <w:trHeight w:val="268"/>
        </w:trPr>
        <w:tc>
          <w:tcPr>
            <w:tcW w:w="9778" w:type="dxa"/>
            <w:gridSpan w:val="4"/>
          </w:tcPr>
          <w:p w14:paraId="0187EEA0" w14:textId="348560BD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Programma svolto</w:t>
            </w: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D662B">
              <w:rPr>
                <w:rFonts w:eastAsia="Calibri"/>
                <w:sz w:val="20"/>
                <w:szCs w:val="20"/>
                <w:lang w:eastAsia="en-US"/>
              </w:rPr>
              <w:t xml:space="preserve">            anno scolastico 20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5B3B97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FD662B">
              <w:rPr>
                <w:rFonts w:eastAsia="Calibri"/>
                <w:sz w:val="20"/>
                <w:szCs w:val="20"/>
                <w:lang w:eastAsia="en-US"/>
              </w:rPr>
              <w:t>/20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5B3B9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14:paraId="56DA2480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9B71B12" w14:textId="3B3398A6" w:rsidR="003A2CA5" w:rsidRPr="00BA18D9" w:rsidRDefault="000700DF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Classe: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Quinta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eastAsia="Calibri"/>
                <w:sz w:val="20"/>
                <w:szCs w:val="20"/>
                <w:lang w:eastAsia="en-US"/>
              </w:rPr>
              <w:t>accoglienza turistica</w:t>
            </w:r>
          </w:p>
        </w:tc>
      </w:tr>
      <w:tr w:rsidR="003A2CA5" w:rsidRPr="00BA18D9" w14:paraId="56295B98" w14:textId="77777777" w:rsidTr="006D7475">
        <w:tc>
          <w:tcPr>
            <w:tcW w:w="4889" w:type="dxa"/>
            <w:gridSpan w:val="2"/>
          </w:tcPr>
          <w:p w14:paraId="2D79CC41" w14:textId="23958C49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Docente: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Buonocore Rossella</w:t>
            </w:r>
          </w:p>
          <w:p w14:paraId="349DB720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gridSpan w:val="2"/>
          </w:tcPr>
          <w:p w14:paraId="2187147A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Disciplina: Scienza e cultura dell’alimentazione</w:t>
            </w:r>
          </w:p>
        </w:tc>
      </w:tr>
      <w:tr w:rsidR="003A2CA5" w:rsidRPr="00BA18D9" w14:paraId="2B8F15D0" w14:textId="77777777" w:rsidTr="006D7475">
        <w:tc>
          <w:tcPr>
            <w:tcW w:w="8046" w:type="dxa"/>
            <w:gridSpan w:val="3"/>
          </w:tcPr>
          <w:p w14:paraId="0BABB6CE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Numero di ore settimanali di lezione</w:t>
            </w:r>
          </w:p>
        </w:tc>
        <w:tc>
          <w:tcPr>
            <w:tcW w:w="1732" w:type="dxa"/>
          </w:tcPr>
          <w:p w14:paraId="5590B57B" w14:textId="717F2080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N.   </w:t>
            </w:r>
            <w:r w:rsidR="005B3B9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3A2CA5" w:rsidRPr="00BA18D9" w14:paraId="7FB9F79C" w14:textId="77777777" w:rsidTr="006D7475">
        <w:trPr>
          <w:trHeight w:val="351"/>
        </w:trPr>
        <w:tc>
          <w:tcPr>
            <w:tcW w:w="4889" w:type="dxa"/>
            <w:gridSpan w:val="2"/>
          </w:tcPr>
          <w:p w14:paraId="2B449625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Numero di ore annuali previste</w:t>
            </w:r>
          </w:p>
        </w:tc>
        <w:tc>
          <w:tcPr>
            <w:tcW w:w="3157" w:type="dxa"/>
          </w:tcPr>
          <w:p w14:paraId="0140CB28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curriculari</w:t>
            </w:r>
          </w:p>
        </w:tc>
        <w:tc>
          <w:tcPr>
            <w:tcW w:w="1732" w:type="dxa"/>
          </w:tcPr>
          <w:p w14:paraId="2DBE7C79" w14:textId="6AA57720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N.   </w:t>
            </w:r>
          </w:p>
        </w:tc>
      </w:tr>
      <w:tr w:rsidR="003A2CA5" w:rsidRPr="00BA18D9" w14:paraId="042AF968" w14:textId="77777777" w:rsidTr="006D7475">
        <w:trPr>
          <w:trHeight w:val="1950"/>
        </w:trPr>
        <w:tc>
          <w:tcPr>
            <w:tcW w:w="2660" w:type="dxa"/>
            <w:vMerge w:val="restart"/>
          </w:tcPr>
          <w:p w14:paraId="1C5D1638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A2A2BD9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EE104F0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987549D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7C5D463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B71D37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8CBA0F4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6EA8730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E50E80C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0E2E342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B353F14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4C1D5E2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B36FCFE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7947776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5B7C5E2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Obiettivi raggiunti</w:t>
            </w:r>
          </w:p>
          <w:p w14:paraId="162F24AE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gridSpan w:val="3"/>
          </w:tcPr>
          <w:p w14:paraId="299ED5D1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Conoscenze:</w:t>
            </w:r>
          </w:p>
          <w:p w14:paraId="4D7D8C04" w14:textId="77777777" w:rsidR="003A2CA5" w:rsidRPr="00BA18D9" w:rsidRDefault="003A2CA5" w:rsidP="003A2C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ind w:left="714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</w:rPr>
              <w:t>principali caratteristiche del territorio e risorse, culturali ed enogastronomiche dei Paesi europei ed extraeuropei</w:t>
            </w:r>
          </w:p>
          <w:p w14:paraId="64714E2B" w14:textId="77777777" w:rsidR="003A2CA5" w:rsidRPr="00BA18D9" w:rsidRDefault="003A2CA5" w:rsidP="003A2C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ind w:left="714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</w:rPr>
              <w:t>principi di dietologia, intolleranza alimentari e malattie connesse all’alimentazione</w:t>
            </w:r>
          </w:p>
          <w:p w14:paraId="69D0A3DB" w14:textId="77777777" w:rsidR="003A2CA5" w:rsidRPr="00BA18D9" w:rsidRDefault="003A2CA5" w:rsidP="003A2C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ind w:left="714" w:hanging="357"/>
              <w:contextualSpacing/>
              <w:jc w:val="both"/>
              <w:rPr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</w:rPr>
              <w:t>principi essenziali di salute, sicurezza e benessere nei luoghi di lavoro</w:t>
            </w:r>
          </w:p>
        </w:tc>
      </w:tr>
      <w:tr w:rsidR="003A2CA5" w:rsidRPr="00BA18D9" w14:paraId="1B5C5596" w14:textId="77777777" w:rsidTr="006D7475">
        <w:trPr>
          <w:trHeight w:val="5251"/>
        </w:trPr>
        <w:tc>
          <w:tcPr>
            <w:tcW w:w="2660" w:type="dxa"/>
            <w:vMerge/>
          </w:tcPr>
          <w:p w14:paraId="7FAEAD05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gridSpan w:val="3"/>
          </w:tcPr>
          <w:p w14:paraId="6B309964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Competenze: </w:t>
            </w:r>
          </w:p>
          <w:p w14:paraId="427985D8" w14:textId="77777777" w:rsidR="003A2CA5" w:rsidRPr="00BA18D9" w:rsidRDefault="003A2CA5" w:rsidP="003A2C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17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bCs/>
                <w:sz w:val="20"/>
                <w:szCs w:val="20"/>
              </w:rPr>
              <w:t>Agire nel sistema di qualità relativo alla filiera di interesse</w:t>
            </w:r>
          </w:p>
          <w:p w14:paraId="4B107454" w14:textId="77777777" w:rsidR="003A2CA5" w:rsidRPr="00BA18D9" w:rsidRDefault="003A2CA5" w:rsidP="003A2C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17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bCs/>
                <w:sz w:val="20"/>
                <w:szCs w:val="20"/>
              </w:rPr>
              <w:t>Valorizzare e promuovere le tradizioni internazionali individuando le nuove tendenze di filiera</w:t>
            </w:r>
          </w:p>
          <w:p w14:paraId="514B9195" w14:textId="77777777" w:rsidR="003A2CA5" w:rsidRPr="00BA18D9" w:rsidRDefault="003A2CA5" w:rsidP="003A2C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17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bCs/>
                <w:sz w:val="20"/>
                <w:szCs w:val="20"/>
              </w:rPr>
              <w:t>Applicare le normative vigenti, nazionali e internazionali, in fatto di sicurezza, trasparenza e tracciabilità dei prodotti</w:t>
            </w:r>
          </w:p>
          <w:p w14:paraId="5B1CDD84" w14:textId="77777777" w:rsidR="003A2CA5" w:rsidRPr="00BA18D9" w:rsidRDefault="003A2CA5" w:rsidP="003A2C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17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bCs/>
                <w:sz w:val="20"/>
                <w:szCs w:val="20"/>
              </w:rPr>
              <w:t>Adeguare la produzione e la vendita dei servizi di accoglienza e ospitalità in relazione alle richieste dei mercati e della clientela</w:t>
            </w:r>
          </w:p>
          <w:p w14:paraId="7D6AE95D" w14:textId="77777777" w:rsidR="003A2CA5" w:rsidRPr="00BA18D9" w:rsidRDefault="003A2CA5" w:rsidP="003A2C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17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</w:rPr>
              <w:t>Promuovere e gestire i servizi di accoglienza turistico – alberghiera anche attraverso la progettazione dei servizi turistici per valorizzare le risorse ambientali, storico-artistiche, culturali ed enogastronomiche</w:t>
            </w:r>
          </w:p>
          <w:p w14:paraId="0987A1E1" w14:textId="77777777" w:rsidR="003A2CA5" w:rsidRPr="00BA18D9" w:rsidRDefault="003A2CA5" w:rsidP="003A2C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17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</w:rPr>
              <w:t>Riconoscere gli aspetti geografici, ecologici, territoriali dell’ambiente naturale ed antropico, le connessioni con le strutture demografiche, economiche, sociali, culturali e le trasformazioni intervenute nel tempo</w:t>
            </w:r>
          </w:p>
          <w:p w14:paraId="3359E96A" w14:textId="77777777" w:rsidR="003A2CA5" w:rsidRPr="00BA18D9" w:rsidRDefault="003A2CA5" w:rsidP="00984026">
            <w:pPr>
              <w:autoSpaceDE w:val="0"/>
              <w:autoSpaceDN w:val="0"/>
              <w:adjustRightInd w:val="0"/>
              <w:spacing w:after="200"/>
              <w:ind w:left="-43"/>
              <w:rPr>
                <w:rFonts w:eastAsia="Calibri"/>
                <w:sz w:val="20"/>
                <w:szCs w:val="20"/>
              </w:rPr>
            </w:pPr>
          </w:p>
        </w:tc>
      </w:tr>
      <w:tr w:rsidR="003A2CA5" w:rsidRPr="00BA18D9" w14:paraId="6A79C16D" w14:textId="77777777" w:rsidTr="006D7475">
        <w:trPr>
          <w:trHeight w:val="275"/>
        </w:trPr>
        <w:tc>
          <w:tcPr>
            <w:tcW w:w="2660" w:type="dxa"/>
            <w:vMerge/>
          </w:tcPr>
          <w:p w14:paraId="404C194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gridSpan w:val="3"/>
          </w:tcPr>
          <w:p w14:paraId="4273BFEB" w14:textId="77777777" w:rsidR="003A2CA5" w:rsidRPr="00BA18D9" w:rsidRDefault="003A2CA5" w:rsidP="0098402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Abilità: </w:t>
            </w:r>
          </w:p>
          <w:p w14:paraId="6D967A80" w14:textId="77777777" w:rsidR="003A2CA5" w:rsidRPr="00BA18D9" w:rsidRDefault="003A2CA5" w:rsidP="003A2C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</w:rPr>
              <w:t xml:space="preserve"> Individuare e promuovere i principali prodotti internazionali e le risorse artistiche, culturali ed enogastronomiche dei Paesi europei ed extraeuropei</w:t>
            </w:r>
          </w:p>
          <w:p w14:paraId="40E6826D" w14:textId="77777777" w:rsidR="003A2CA5" w:rsidRPr="00BA18D9" w:rsidRDefault="003A2CA5" w:rsidP="003A2C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r w:rsidRPr="00BA18D9">
              <w:rPr>
                <w:rFonts w:eastAsia="Calibri"/>
                <w:sz w:val="20"/>
                <w:szCs w:val="20"/>
              </w:rPr>
              <w:t xml:space="preserve"> Predisporre menu funzionali relativamente a semplici esigenze dietologiche della clientela</w:t>
            </w:r>
          </w:p>
          <w:p w14:paraId="6626683C" w14:textId="77777777" w:rsidR="003A2CA5" w:rsidRPr="00BA18D9" w:rsidRDefault="003A2CA5" w:rsidP="003A2C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</w:rPr>
              <w:t xml:space="preserve"> Gestire i rischi connessi al lavoro e applicare misure di prevenzione</w:t>
            </w:r>
          </w:p>
        </w:tc>
      </w:tr>
      <w:tr w:rsidR="003A2CA5" w:rsidRPr="00BA18D9" w14:paraId="67A8F564" w14:textId="77777777" w:rsidTr="006D7475">
        <w:tc>
          <w:tcPr>
            <w:tcW w:w="2660" w:type="dxa"/>
          </w:tcPr>
          <w:p w14:paraId="5BFE678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9D7C78B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60EFD3A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Contenuti svolti</w:t>
            </w:r>
          </w:p>
          <w:p w14:paraId="3815A331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12251DD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CAB5492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3D80AE1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226292A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D05F869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917D146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1C45175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375C5F9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838E4C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9AE9CB7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ABEBED9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2AC3E4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4DF2E5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102CBE6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3552B25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564F632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D45A824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4504DF7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7CBAAE4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B679C1B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Contenuti svolti</w:t>
            </w:r>
          </w:p>
        </w:tc>
        <w:tc>
          <w:tcPr>
            <w:tcW w:w="7118" w:type="dxa"/>
            <w:gridSpan w:val="3"/>
          </w:tcPr>
          <w:p w14:paraId="50DCA940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BA18D9">
              <w:rPr>
                <w:rFonts w:eastAsia="Calibri"/>
                <w:b/>
                <w:sz w:val="20"/>
                <w:szCs w:val="20"/>
              </w:rPr>
              <w:lastRenderedPageBreak/>
              <w:t xml:space="preserve">Unità didattica n°1: Turismo, territorio e alimentazione </w:t>
            </w:r>
          </w:p>
          <w:p w14:paraId="3C55D664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Territorio e risorse territoriali - turismo sostenibile e impatto ambientale – Capacità di carico di una località turistica – sistemi di gestione ambientale – Europa, prima destinazione turistica mondiale – consumi alimentari europei e italiani – sicurezza alimentare e filiera produttiva – pericolo e rischio alimentare – tipi di contaminazioni – filiera corta e sviluppo sostenibile </w:t>
            </w:r>
          </w:p>
          <w:p w14:paraId="440E8183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A18D9">
              <w:rPr>
                <w:rFonts w:eastAsia="Calibri"/>
                <w:b/>
                <w:sz w:val="20"/>
                <w:szCs w:val="20"/>
              </w:rPr>
              <w:t xml:space="preserve">Unità didattica n°2: Turismo e risorse gastronomiche degli Stati Europei  </w:t>
            </w:r>
          </w:p>
          <w:p w14:paraId="7B8B477E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Generalità – nascita dell’Europa unita e dei nuovi Stati Europei – risorse turistiche, gastronomiche, linee guida per una sana alimentazione dei principali Paesi Europei (Paesi della regione iberica, della regione francese, della regione britannica, della regione germanica, della regione danubiana, Slovenia-Croazia e Grecia, della regione sarmatica: Russia)</w:t>
            </w:r>
          </w:p>
          <w:p w14:paraId="2942A2DD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A18D9">
              <w:rPr>
                <w:rFonts w:eastAsia="Calibri"/>
                <w:b/>
                <w:sz w:val="20"/>
                <w:szCs w:val="20"/>
              </w:rPr>
              <w:t xml:space="preserve">Unità didattica n°3: Turismo e risorse gastronomiche dei principali Stati extra-europei </w:t>
            </w:r>
          </w:p>
          <w:p w14:paraId="7C6EB5F3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lastRenderedPageBreak/>
              <w:t>Generalità – classificazione dei primi 10 Paesi più visitati al mondo (UNWTO,2011) – risorse turistiche, gastronomiche, linee guida per una sana alimentazione dei principali Paesi Extra-Europei asiatici (Turchia, Israele, India, Cina, Giappone), africani (Egitto, Tunisia, Marocco), americani (USA, Messico, Brasile, Argentina)</w:t>
            </w:r>
          </w:p>
          <w:p w14:paraId="3E4717EC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BA18D9">
              <w:rPr>
                <w:rFonts w:eastAsia="Calibri"/>
                <w:b/>
                <w:sz w:val="20"/>
                <w:szCs w:val="20"/>
              </w:rPr>
              <w:t xml:space="preserve">Unità didattica n°4: Salute e benessere nei luoghi di lavoro </w:t>
            </w:r>
          </w:p>
          <w:p w14:paraId="486DA142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Generalità – Valutazione dei rischi – Servizio di prevenzione e Protezione – segnaletica di sicurezza – gestione dell’emergenza e procedure di evacuazione – formazione dei lavoratori – sicurezza in ufficio e al front office – stress da lavoro correlato – controllo HCCP nel settore ristorativo </w:t>
            </w:r>
          </w:p>
          <w:p w14:paraId="30D049BA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BA18D9">
              <w:rPr>
                <w:rFonts w:eastAsia="Calibri"/>
                <w:b/>
                <w:sz w:val="20"/>
                <w:szCs w:val="20"/>
              </w:rPr>
              <w:t xml:space="preserve">Unità didattica n°5: Alimentazione equilibrata </w:t>
            </w:r>
          </w:p>
          <w:p w14:paraId="41A93BDD" w14:textId="5801901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Generalità – fabbisogno energetico – metabolismo basale – termogenesi indotta – termoregolazione – accrescimento – livello di attività fisica – valutazione dello stato nutrizionale – composizione corporea – indice di massa corporea – peso teorica durante l’accrescimento – L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>.A.R.N.</w:t>
            </w: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 e dieta equilibrata – come costruire una dieta equilibrata – metabolismo e dieta equilibrata – linee guida per una sana alimentazione </w:t>
            </w:r>
          </w:p>
          <w:p w14:paraId="146A5837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A18D9">
              <w:rPr>
                <w:rFonts w:eastAsia="Calibri"/>
                <w:b/>
                <w:sz w:val="20"/>
                <w:szCs w:val="20"/>
              </w:rPr>
              <w:t xml:space="preserve">Unità didattica n°6: Tipologie dietetiche e qualità degli alimenti </w:t>
            </w:r>
          </w:p>
          <w:p w14:paraId="4EC70208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</w:rPr>
              <w:t>G</w:t>
            </w: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eneralità – alimentazione nella ristorazione collettiva – fast food e slow food – tipologie dietetiche (d. mediterranea, d. vegetariana, d. eubiotica, d. macrobiotica), qualità alimentare – frodi alimentari </w:t>
            </w:r>
          </w:p>
          <w:p w14:paraId="43A5D4C2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A18D9">
              <w:rPr>
                <w:rFonts w:eastAsia="Calibri"/>
                <w:b/>
                <w:sz w:val="20"/>
                <w:szCs w:val="20"/>
              </w:rPr>
              <w:t>Unità didattica n°7:</w:t>
            </w:r>
            <w:r w:rsidRPr="00BA18D9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BA18D9">
              <w:rPr>
                <w:rFonts w:eastAsia="Calibri"/>
                <w:b/>
                <w:sz w:val="20"/>
                <w:szCs w:val="20"/>
              </w:rPr>
              <w:t xml:space="preserve">Diete in condizioni patologiche </w:t>
            </w:r>
          </w:p>
          <w:p w14:paraId="4BDFE6E0" w14:textId="77777777" w:rsidR="003A2CA5" w:rsidRPr="00BA18D9" w:rsidRDefault="003A2CA5" w:rsidP="0098402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</w:rPr>
              <w:t>G</w:t>
            </w:r>
            <w:r w:rsidRPr="00BA18D9">
              <w:rPr>
                <w:rFonts w:eastAsia="Calibri"/>
                <w:sz w:val="20"/>
                <w:szCs w:val="20"/>
                <w:lang w:eastAsia="en-US"/>
              </w:rPr>
              <w:t>eneralità – obesità – aterosclerosi – ipertensione – diabete – gotta – alimentazione e cancro – disturbi del comportamento alimentare: anoressia e bulimia – malnutrizione da carenze di nutrienti – allergie e intolleranze alimentari</w:t>
            </w:r>
          </w:p>
        </w:tc>
      </w:tr>
      <w:tr w:rsidR="003A2CA5" w:rsidRPr="00BA18D9" w14:paraId="5E40C6BD" w14:textId="77777777" w:rsidTr="006D7475">
        <w:trPr>
          <w:trHeight w:val="270"/>
        </w:trPr>
        <w:tc>
          <w:tcPr>
            <w:tcW w:w="2660" w:type="dxa"/>
            <w:vMerge w:val="restart"/>
          </w:tcPr>
          <w:p w14:paraId="57DAEB3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47FBBA3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34E1756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Metodologie adottate</w:t>
            </w:r>
          </w:p>
        </w:tc>
        <w:tc>
          <w:tcPr>
            <w:tcW w:w="7118" w:type="dxa"/>
            <w:gridSpan w:val="3"/>
          </w:tcPr>
          <w:p w14:paraId="55E1FDC8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Metodi: </w:t>
            </w:r>
          </w:p>
          <w:p w14:paraId="59D1BCB1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lezioni frontali, dialogate, didattica per obiettivi, mappe concettuali, lavoro di gruppo, apprendimento tramite rinforzo, discussioni di gruppo, didattica laboratoriale e didattica per progetti</w:t>
            </w:r>
          </w:p>
        </w:tc>
      </w:tr>
      <w:tr w:rsidR="003A2CA5" w:rsidRPr="00BA18D9" w14:paraId="3FEDFC15" w14:textId="77777777" w:rsidTr="006D7475">
        <w:trPr>
          <w:trHeight w:val="270"/>
        </w:trPr>
        <w:tc>
          <w:tcPr>
            <w:tcW w:w="2660" w:type="dxa"/>
            <w:vMerge/>
          </w:tcPr>
          <w:p w14:paraId="761524D6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gridSpan w:val="3"/>
          </w:tcPr>
          <w:p w14:paraId="24332054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Strumenti:</w:t>
            </w:r>
          </w:p>
          <w:p w14:paraId="586BF049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libro di testo, internet, appunti e fotocopie</w:t>
            </w:r>
          </w:p>
        </w:tc>
      </w:tr>
      <w:tr w:rsidR="003A2CA5" w:rsidRPr="00BA18D9" w14:paraId="362A3E86" w14:textId="77777777" w:rsidTr="006D7475">
        <w:trPr>
          <w:trHeight w:val="270"/>
        </w:trPr>
        <w:tc>
          <w:tcPr>
            <w:tcW w:w="2660" w:type="dxa"/>
            <w:vMerge w:val="restart"/>
          </w:tcPr>
          <w:p w14:paraId="27EC8A1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87B8E98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71A340F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Risultati </w:t>
            </w:r>
          </w:p>
        </w:tc>
        <w:tc>
          <w:tcPr>
            <w:tcW w:w="7118" w:type="dxa"/>
            <w:gridSpan w:val="3"/>
          </w:tcPr>
          <w:p w14:paraId="434C114B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Tipologie delle verifiche:</w:t>
            </w:r>
          </w:p>
          <w:p w14:paraId="58404F2C" w14:textId="7B7DD3C8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interrogazioni, discussione di gruppo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A18D9">
              <w:rPr>
                <w:rFonts w:eastAsia="Calibri"/>
                <w:sz w:val="20"/>
                <w:szCs w:val="20"/>
                <w:lang w:eastAsia="en-US"/>
              </w:rPr>
              <w:t xml:space="preserve">  degli itinerari turistici, prove strutturate e semistrutturate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BA18D9">
              <w:rPr>
                <w:rFonts w:eastAsia="Calibri"/>
                <w:sz w:val="20"/>
                <w:szCs w:val="20"/>
                <w:lang w:eastAsia="en-US"/>
              </w:rPr>
              <w:t>, a stimolo chiuso e risposta aperta</w:t>
            </w:r>
          </w:p>
        </w:tc>
      </w:tr>
      <w:tr w:rsidR="003A2CA5" w:rsidRPr="00BA18D9" w14:paraId="10D8A568" w14:textId="77777777" w:rsidTr="006D7475">
        <w:trPr>
          <w:trHeight w:val="270"/>
        </w:trPr>
        <w:tc>
          <w:tcPr>
            <w:tcW w:w="2660" w:type="dxa"/>
            <w:vMerge/>
          </w:tcPr>
          <w:p w14:paraId="0DAD77F8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gridSpan w:val="3"/>
          </w:tcPr>
          <w:p w14:paraId="52E01E0A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Numero di verifiche:</w:t>
            </w:r>
          </w:p>
          <w:p w14:paraId="7AED4144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verifiche scritte: 3</w:t>
            </w:r>
          </w:p>
          <w:p w14:paraId="7AEDD386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BA18D9">
              <w:rPr>
                <w:rFonts w:eastAsia="Calibri"/>
                <w:sz w:val="20"/>
                <w:szCs w:val="20"/>
                <w:lang w:eastAsia="en-US"/>
              </w:rPr>
              <w:t>verifiche orali: 3</w:t>
            </w:r>
          </w:p>
        </w:tc>
      </w:tr>
      <w:tr w:rsidR="003A2CA5" w:rsidRPr="00BA18D9" w14:paraId="64652C8A" w14:textId="77777777" w:rsidTr="006D7475">
        <w:trPr>
          <w:trHeight w:val="1390"/>
        </w:trPr>
        <w:tc>
          <w:tcPr>
            <w:tcW w:w="2660" w:type="dxa"/>
          </w:tcPr>
          <w:p w14:paraId="624E45A5" w14:textId="77777777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Il D</w:t>
            </w:r>
            <w:r w:rsidRPr="00BA18D9">
              <w:rPr>
                <w:rFonts w:eastAsia="Calibri"/>
                <w:sz w:val="20"/>
                <w:szCs w:val="20"/>
                <w:lang w:eastAsia="en-US"/>
              </w:rPr>
              <w:t>ocente</w:t>
            </w:r>
          </w:p>
          <w:p w14:paraId="6FD2B3FD" w14:textId="77777777" w:rsidR="006D7475" w:rsidRDefault="006D747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14FE414" w14:textId="6B039F0F" w:rsidR="003A2CA5" w:rsidRPr="006D7475" w:rsidRDefault="003A2CA5" w:rsidP="006D747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gridSpan w:val="3"/>
          </w:tcPr>
          <w:p w14:paraId="70ED8DC8" w14:textId="4F01B213" w:rsidR="003A2CA5" w:rsidRPr="00BA18D9" w:rsidRDefault="003A2CA5" w:rsidP="0098402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Prof.</w:t>
            </w:r>
            <w:r w:rsidR="004334B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Buonocore Rossella</w:t>
            </w:r>
          </w:p>
        </w:tc>
      </w:tr>
    </w:tbl>
    <w:p w14:paraId="186A8B51" w14:textId="77777777" w:rsidR="003A2CA5" w:rsidRPr="00B305C7" w:rsidRDefault="003A2CA5" w:rsidP="003A2CA5"/>
    <w:p w14:paraId="4A6F6C74" w14:textId="77777777" w:rsidR="003A2CA5" w:rsidRPr="00B305C7" w:rsidRDefault="003A2CA5" w:rsidP="003A2CA5"/>
    <w:p w14:paraId="2FA089AA" w14:textId="77777777" w:rsidR="003A2CA5" w:rsidRPr="00B305C7" w:rsidRDefault="003A2CA5" w:rsidP="003A2CA5"/>
    <w:p w14:paraId="3CCE0B56" w14:textId="77777777" w:rsidR="003A2CA5" w:rsidRPr="00B305C7" w:rsidRDefault="003A2CA5" w:rsidP="003A2CA5"/>
    <w:p w14:paraId="4795AE25" w14:textId="77777777" w:rsidR="003A2CA5" w:rsidRPr="00B305C7" w:rsidRDefault="003A2CA5" w:rsidP="003A2CA5"/>
    <w:p w14:paraId="54469B5B" w14:textId="77777777" w:rsidR="003A2CA5" w:rsidRDefault="003A2CA5" w:rsidP="003A2CA5">
      <w:pPr>
        <w:jc w:val="center"/>
        <w:rPr>
          <w:b/>
        </w:rPr>
      </w:pPr>
    </w:p>
    <w:p w14:paraId="33C2CAB3" w14:textId="77777777" w:rsidR="003A2CA5" w:rsidRDefault="003A2CA5" w:rsidP="003A2CA5">
      <w:pPr>
        <w:jc w:val="center"/>
        <w:rPr>
          <w:b/>
        </w:rPr>
      </w:pPr>
    </w:p>
    <w:p w14:paraId="52E70A4B" w14:textId="77777777" w:rsidR="003A2CA5" w:rsidRDefault="003A2CA5" w:rsidP="003A2CA5">
      <w:pPr>
        <w:jc w:val="center"/>
        <w:rPr>
          <w:b/>
        </w:rPr>
      </w:pPr>
    </w:p>
    <w:p w14:paraId="0482D437" w14:textId="77777777" w:rsidR="003A2CA5" w:rsidRDefault="003A2CA5" w:rsidP="003A2CA5">
      <w:pPr>
        <w:jc w:val="center"/>
        <w:rPr>
          <w:b/>
        </w:rPr>
      </w:pPr>
    </w:p>
    <w:p w14:paraId="2A13E3DA" w14:textId="77777777" w:rsidR="003A2CA5" w:rsidRDefault="003A2CA5" w:rsidP="003A2CA5">
      <w:pPr>
        <w:jc w:val="center"/>
        <w:rPr>
          <w:b/>
        </w:rPr>
      </w:pPr>
    </w:p>
    <w:p w14:paraId="5818D991" w14:textId="77777777" w:rsidR="003A2CA5" w:rsidRDefault="003A2CA5" w:rsidP="003A2CA5">
      <w:pPr>
        <w:jc w:val="center"/>
        <w:rPr>
          <w:b/>
        </w:rPr>
      </w:pPr>
    </w:p>
    <w:p w14:paraId="4C5F726E" w14:textId="77777777" w:rsidR="00BB409F" w:rsidRDefault="00BB409F"/>
    <w:sectPr w:rsidR="00BB409F" w:rsidSect="00BB4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5DF6"/>
    <w:multiLevelType w:val="hybridMultilevel"/>
    <w:tmpl w:val="EA903BF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815867"/>
    <w:multiLevelType w:val="hybridMultilevel"/>
    <w:tmpl w:val="54F49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539EE"/>
    <w:multiLevelType w:val="hybridMultilevel"/>
    <w:tmpl w:val="1E3AEEAE"/>
    <w:lvl w:ilvl="0" w:tplc="0410000F">
      <w:start w:val="1"/>
      <w:numFmt w:val="decimal"/>
      <w:lvlText w:val="%1."/>
      <w:lvlJc w:val="left"/>
      <w:pPr>
        <w:ind w:left="677" w:hanging="360"/>
      </w:p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568468268">
    <w:abstractNumId w:val="0"/>
  </w:num>
  <w:num w:numId="2" w16cid:durableId="536746915">
    <w:abstractNumId w:val="1"/>
  </w:num>
  <w:num w:numId="3" w16cid:durableId="2004696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A5"/>
    <w:rsid w:val="000700DF"/>
    <w:rsid w:val="003A2CA5"/>
    <w:rsid w:val="004334B9"/>
    <w:rsid w:val="004E1F5F"/>
    <w:rsid w:val="005B3B97"/>
    <w:rsid w:val="006309F1"/>
    <w:rsid w:val="006D7475"/>
    <w:rsid w:val="00730AEB"/>
    <w:rsid w:val="0092342D"/>
    <w:rsid w:val="0099680E"/>
    <w:rsid w:val="00A03E76"/>
    <w:rsid w:val="00BB409F"/>
    <w:rsid w:val="00CD3639"/>
    <w:rsid w:val="00EB2738"/>
    <w:rsid w:val="00F32B33"/>
    <w:rsid w:val="00F9544B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281"/>
  <w15:docId w15:val="{51D7B28A-9102-462B-A448-BDDC56D5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6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62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Caterina Vivo</cp:lastModifiedBy>
  <cp:revision>2</cp:revision>
  <cp:lastPrinted>2019-05-28T14:07:00Z</cp:lastPrinted>
  <dcterms:created xsi:type="dcterms:W3CDTF">2025-06-06T18:16:00Z</dcterms:created>
  <dcterms:modified xsi:type="dcterms:W3CDTF">2025-06-06T18:16:00Z</dcterms:modified>
</cp:coreProperties>
</file>